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1C" w:rsidRDefault="00D43E1C">
      <w:pPr>
        <w:pStyle w:val="ConsPlusTitle0"/>
        <w:jc w:val="center"/>
        <w:rPr>
          <w:rFonts w:ascii="Times New Roman" w:hAnsi="Times New Roman" w:cs="Times New Roman"/>
        </w:rPr>
      </w:pPr>
      <w:r w:rsidRPr="00D43E1C">
        <w:rPr>
          <w:rFonts w:ascii="Times New Roman" w:hAnsi="Times New Roman" w:cs="Times New Roman"/>
        </w:rPr>
        <w:t>ДУМА ГОРОДА СУРГУТА</w:t>
      </w:r>
    </w:p>
    <w:p w:rsidR="00D43E1C" w:rsidRPr="00D43E1C" w:rsidRDefault="00D43E1C">
      <w:pPr>
        <w:pStyle w:val="ConsPlusTitle0"/>
        <w:jc w:val="center"/>
        <w:rPr>
          <w:rFonts w:ascii="Times New Roman" w:hAnsi="Times New Roman" w:cs="Times New Roman"/>
        </w:rPr>
      </w:pPr>
    </w:p>
    <w:p w:rsidR="00515605" w:rsidRPr="00D43E1C" w:rsidRDefault="006470F1">
      <w:pPr>
        <w:pStyle w:val="ConsPlusTitle0"/>
        <w:jc w:val="center"/>
        <w:rPr>
          <w:rFonts w:ascii="Times New Roman" w:hAnsi="Times New Roman" w:cs="Times New Roman"/>
        </w:rPr>
      </w:pPr>
      <w:r w:rsidRPr="00D43E1C">
        <w:rPr>
          <w:rFonts w:ascii="Times New Roman" w:hAnsi="Times New Roman" w:cs="Times New Roman"/>
        </w:rPr>
        <w:t>РЕШЕНИЕ</w:t>
      </w:r>
    </w:p>
    <w:p w:rsidR="00515605" w:rsidRPr="00D43E1C" w:rsidRDefault="006470F1">
      <w:pPr>
        <w:pStyle w:val="ConsPlusTitle0"/>
        <w:jc w:val="center"/>
        <w:rPr>
          <w:rFonts w:ascii="Times New Roman" w:hAnsi="Times New Roman" w:cs="Times New Roman"/>
        </w:rPr>
      </w:pPr>
      <w:r w:rsidRPr="00D43E1C">
        <w:rPr>
          <w:rFonts w:ascii="Times New Roman" w:hAnsi="Times New Roman" w:cs="Times New Roman"/>
        </w:rPr>
        <w:t>от 30 октября 2014 г. N 601-V ДГ</w:t>
      </w:r>
    </w:p>
    <w:p w:rsidR="00515605" w:rsidRPr="00D43E1C" w:rsidRDefault="00515605">
      <w:pPr>
        <w:pStyle w:val="ConsPlusTitle0"/>
        <w:jc w:val="center"/>
        <w:rPr>
          <w:rFonts w:ascii="Times New Roman" w:hAnsi="Times New Roman" w:cs="Times New Roman"/>
        </w:rPr>
      </w:pPr>
    </w:p>
    <w:p w:rsidR="00515605" w:rsidRPr="00D43E1C" w:rsidRDefault="006470F1">
      <w:pPr>
        <w:pStyle w:val="ConsPlusTitle0"/>
        <w:jc w:val="center"/>
        <w:rPr>
          <w:rFonts w:ascii="Times New Roman" w:hAnsi="Times New Roman" w:cs="Times New Roman"/>
        </w:rPr>
      </w:pPr>
      <w:r w:rsidRPr="00D43E1C">
        <w:rPr>
          <w:rFonts w:ascii="Times New Roman" w:hAnsi="Times New Roman" w:cs="Times New Roman"/>
        </w:rPr>
        <w:t>О ВВЕДЕНИИ НАЛОГА НА ИМУЩЕСТВО ФИЗИЧЕСКИХ ЛИЦ</w:t>
      </w:r>
    </w:p>
    <w:p w:rsidR="00515605" w:rsidRPr="00D43E1C" w:rsidRDefault="006470F1">
      <w:pPr>
        <w:pStyle w:val="ConsPlusTitle0"/>
        <w:jc w:val="center"/>
        <w:rPr>
          <w:rFonts w:ascii="Times New Roman" w:hAnsi="Times New Roman" w:cs="Times New Roman"/>
        </w:rPr>
      </w:pPr>
      <w:r w:rsidRPr="00D43E1C">
        <w:rPr>
          <w:rFonts w:ascii="Times New Roman" w:hAnsi="Times New Roman" w:cs="Times New Roman"/>
        </w:rPr>
        <w:t>НА ТЕРРИТОРИИ ГОРОДА СУРГУТА</w:t>
      </w:r>
    </w:p>
    <w:p w:rsidR="00515605" w:rsidRPr="00D43E1C" w:rsidRDefault="00515605">
      <w:pPr>
        <w:pStyle w:val="ConsPlusNormal0"/>
        <w:jc w:val="both"/>
      </w:pPr>
    </w:p>
    <w:p w:rsidR="00D43E1C" w:rsidRPr="00D43E1C" w:rsidRDefault="00D43E1C">
      <w:pPr>
        <w:pStyle w:val="ConsPlusNormal0"/>
        <w:jc w:val="center"/>
      </w:pPr>
      <w:r w:rsidRPr="00D43E1C">
        <w:t xml:space="preserve">(В редакции </w:t>
      </w:r>
      <w:hyperlink r:id="rId6" w:tooltip="Решение Думы города Сургута от 15.04.2021 N 730-VI ДГ &quot;О внесении изменений в решение Думы города от 30.10.2014 N 601-V ДГ &quot;О введении налога на имущество физических лиц на территории муниципального образования городской округ город Сургут&quot; (принято Думой горо">
        <w:r w:rsidRPr="00D43E1C">
          <w:t>решения</w:t>
        </w:r>
      </w:hyperlink>
      <w:r w:rsidRPr="00D43E1C">
        <w:t xml:space="preserve"> Думы города Сургута от 30.10.2024 </w:t>
      </w:r>
      <w:hyperlink r:id="rId7" w:tooltip="Решение Думы города Сургута от 30.10.2024 N 682-VII ДГ &quot;О внесении изменений в решение Думы города от 30.10.2014 N 601-V ДГ &quot;О введении налога на имущество физических лиц на территории города Сургута&quot; (принято на заседании Думы 30.10.2024) {КонсультантПлюс}">
        <w:r w:rsidRPr="00D43E1C">
          <w:t>N 682-VII ДГ</w:t>
        </w:r>
      </w:hyperlink>
      <w:r w:rsidRPr="00D43E1C">
        <w:t>)</w:t>
      </w:r>
    </w:p>
    <w:p w:rsidR="00515605" w:rsidRPr="00D43E1C" w:rsidRDefault="00515605">
      <w:pPr>
        <w:pStyle w:val="ConsPlusNormal0"/>
        <w:spacing w:after="1"/>
      </w:pPr>
    </w:p>
    <w:p w:rsidR="00515605" w:rsidRPr="00D43E1C" w:rsidRDefault="00515605">
      <w:pPr>
        <w:pStyle w:val="ConsPlusNormal0"/>
        <w:jc w:val="both"/>
      </w:pPr>
    </w:p>
    <w:p w:rsidR="00515605" w:rsidRPr="00D43E1C" w:rsidRDefault="006470F1">
      <w:pPr>
        <w:pStyle w:val="ConsPlusNormal0"/>
        <w:ind w:firstLine="540"/>
        <w:jc w:val="both"/>
      </w:pPr>
      <w:r w:rsidRPr="00D43E1C">
        <w:t xml:space="preserve">В соответствии с </w:t>
      </w:r>
      <w:hyperlink r:id="rId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главой 32</w:t>
        </w:r>
      </w:hyperlink>
      <w:r w:rsidRPr="00D43E1C">
        <w:t xml:space="preserve"> Налогового кодекса Российской Федерации, Федеральным </w:t>
      </w:r>
      <w:hyperlink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D43E1C">
          <w:t>законом</w:t>
        </w:r>
      </w:hyperlink>
      <w:r w:rsidRPr="00D43E1C">
        <w:t xml:space="preserve"> от 06.10.2003 N 131-ФЗ "Об общих принципах организации местного самоуправления в Российской Федерации", </w:t>
      </w:r>
      <w:hyperlink r:id="rId10" w:tooltip="Закон ХМАО - Югры от 17.10.2014 N 81-оз &quot;Об установлении единой даты начала применения на территории Ханты-Мансийского автономного округа - Югры порядка определения налоговой базы по налогу на имущество физических лиц исходя из кадастровой стоимости объектов н">
        <w:r w:rsidRPr="00D43E1C">
          <w:t>Законом</w:t>
        </w:r>
      </w:hyperlink>
      <w:r w:rsidRPr="00D43E1C">
        <w:t xml:space="preserve"> Ханты-Мансийского автономного округа - Югры от 17.10.2014 N 81-оз "Об установлении единой даты начала применения на территории Ханты-Мансийского автономного округа - Югры порядка определения налоговой базы по налогу на имущество физических лиц исходя из кадастровой стоимости объектов налогообложения", </w:t>
      </w:r>
      <w:hyperlink r:id="rId11" w:tooltip="&quot;Устав муниципального образования городской округ Сургут Ханты-Мансийского автономного округа - Югры&quot; (принят решением Сургутской городской Думы от 18.02.2005 N 425-III ГД) (ред. от 24.12.2025) (Зарегистрировано в ГУ Минюста РФ по Уральскому федеральному округ">
        <w:r w:rsidRPr="00D43E1C">
          <w:t>Уставом</w:t>
        </w:r>
      </w:hyperlink>
      <w:r w:rsidRPr="00D43E1C">
        <w:t xml:space="preserve"> муниципального образования городской округ Сургут Ханты-Мансийского автономного округа - Югры Дума города решила: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1. Ввести на территории города Сургута налог на имущество физических лиц.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 xml:space="preserve">2. Утвердить </w:t>
      </w:r>
      <w:hyperlink w:anchor="P45" w:tooltip="ПОЛОЖЕНИЕ">
        <w:r w:rsidRPr="00D43E1C">
          <w:t>Положение</w:t>
        </w:r>
      </w:hyperlink>
      <w:r w:rsidRPr="00D43E1C">
        <w:t xml:space="preserve"> о налоге на имущество физических лиц (далее - Положение) согласно приложению.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3. Признать утратившими силу: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 xml:space="preserve">1) </w:t>
      </w:r>
      <w:hyperlink r:id="rId12" w:tooltip="Решение Сургутской городской Думы от 26.10.2005 N 504-III ГД (ред. от 01.06.2010) &quot;Об установлении налога на имущество физических лиц&quot; ------------ Утратил силу или отменен {КонсультантПлюс}">
        <w:r w:rsidRPr="00D43E1C">
          <w:t>решение</w:t>
        </w:r>
      </w:hyperlink>
      <w:r w:rsidRPr="00D43E1C">
        <w:t xml:space="preserve"> городской Думы от 26.10.2005 N 504-III ГД "Об установлении налога на имущество физических лиц";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 xml:space="preserve">2) </w:t>
      </w:r>
      <w:hyperlink r:id="rId13" w:tooltip="Решение Думы города Сургута от 01.06.2010 N 753-IV ДГ &quot;О внесении изменений в решение городской Думы от 26.10.2005 N 504-III ГД &quot;Об установлении налога на имущество физических лиц&quot; (принято на заседании Думы 27.05.2010) ------------ Утратил силу или отменен {К">
        <w:r w:rsidRPr="00D43E1C">
          <w:t>решение</w:t>
        </w:r>
      </w:hyperlink>
      <w:r w:rsidRPr="00D43E1C">
        <w:t xml:space="preserve"> Думы города от 01.06.2010 N 753-IV ДГ "О внесении изменений в решение городской Думы от 26.10.2005 N 504-III ГД "Об установлении налога на имущество физических лиц".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 xml:space="preserve">4. Отменить </w:t>
      </w:r>
      <w:hyperlink r:id="rId14" w:tooltip="Решение Думы города Сургута от 02.10.2014 N 561-V ДГ &quot;О внесении изменений в решение городской Думы от 26.10.2005 N 504-III ГД &quot;Об установлении налога на имущество физических лиц&quot; (принято на заседании Думы 26.09.2014) (подписано 29.09.2014) ------------ Утрат">
        <w:r w:rsidRPr="00D43E1C">
          <w:t>решение</w:t>
        </w:r>
      </w:hyperlink>
      <w:r w:rsidRPr="00D43E1C">
        <w:t xml:space="preserve"> Думы города от 02.10.2014 N 561-V ДГ "О внесении изменений в решение городской Думы от 26.10.2005 N 504-III ГД "Об установлении налога на имущество физических лиц".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5. Настоящее решение вступает в силу с 01.01.2015, но не ранее чем по истечении одного месяца со дня его официального опубликования.</w:t>
      </w:r>
    </w:p>
    <w:p w:rsidR="00515605" w:rsidRPr="00D43E1C" w:rsidRDefault="00515605">
      <w:pPr>
        <w:pStyle w:val="ConsPlusNormal0"/>
        <w:jc w:val="both"/>
      </w:pPr>
    </w:p>
    <w:p w:rsidR="00515605" w:rsidRPr="00D43E1C" w:rsidRDefault="006470F1">
      <w:pPr>
        <w:pStyle w:val="ConsPlusNormal0"/>
        <w:jc w:val="right"/>
      </w:pPr>
      <w:r w:rsidRPr="00D43E1C">
        <w:t>Председатель Думы города</w:t>
      </w:r>
    </w:p>
    <w:p w:rsidR="00515605" w:rsidRPr="00D43E1C" w:rsidRDefault="006470F1">
      <w:pPr>
        <w:pStyle w:val="ConsPlusNormal0"/>
        <w:jc w:val="right"/>
      </w:pPr>
      <w:r w:rsidRPr="00D43E1C">
        <w:t>С.А.БОНДАРЕНКО</w:t>
      </w:r>
    </w:p>
    <w:p w:rsidR="00515605" w:rsidRPr="00D43E1C" w:rsidRDefault="006470F1">
      <w:pPr>
        <w:pStyle w:val="ConsPlusNormal0"/>
      </w:pPr>
      <w:r w:rsidRPr="00D43E1C">
        <w:t>29 октября 2014 г.</w:t>
      </w:r>
    </w:p>
    <w:p w:rsidR="00515605" w:rsidRPr="00D43E1C" w:rsidRDefault="00515605">
      <w:pPr>
        <w:pStyle w:val="ConsPlusNormal0"/>
        <w:jc w:val="both"/>
      </w:pPr>
    </w:p>
    <w:p w:rsidR="00515605" w:rsidRPr="00D43E1C" w:rsidRDefault="006470F1">
      <w:pPr>
        <w:pStyle w:val="ConsPlusNormal0"/>
        <w:jc w:val="right"/>
      </w:pPr>
      <w:r w:rsidRPr="00D43E1C">
        <w:t>Глава города</w:t>
      </w:r>
    </w:p>
    <w:p w:rsidR="00515605" w:rsidRPr="00D43E1C" w:rsidRDefault="006470F1">
      <w:pPr>
        <w:pStyle w:val="ConsPlusNormal0"/>
        <w:jc w:val="right"/>
      </w:pPr>
      <w:r w:rsidRPr="00D43E1C">
        <w:t>Д.В.ПОПОВ</w:t>
      </w:r>
    </w:p>
    <w:p w:rsidR="00515605" w:rsidRDefault="006470F1">
      <w:pPr>
        <w:pStyle w:val="ConsPlusNormal0"/>
      </w:pPr>
      <w:r w:rsidRPr="00D43E1C">
        <w:t>30 октября 2014 г.</w:t>
      </w:r>
    </w:p>
    <w:p w:rsidR="00D43E1C" w:rsidRDefault="00D43E1C">
      <w:pPr>
        <w:pStyle w:val="ConsPlusNormal0"/>
      </w:pPr>
    </w:p>
    <w:p w:rsidR="00D43E1C" w:rsidRDefault="00D43E1C">
      <w:pPr>
        <w:pStyle w:val="ConsPlusNormal0"/>
      </w:pPr>
    </w:p>
    <w:p w:rsidR="00C1733E" w:rsidRDefault="00C1733E">
      <w:pPr>
        <w:pStyle w:val="ConsPlusNormal0"/>
      </w:pPr>
    </w:p>
    <w:p w:rsidR="00C1733E" w:rsidRDefault="00C1733E">
      <w:pPr>
        <w:pStyle w:val="ConsPlusNormal0"/>
      </w:pPr>
    </w:p>
    <w:p w:rsidR="00D43E1C" w:rsidRPr="00D43E1C" w:rsidRDefault="00D43E1C">
      <w:pPr>
        <w:pStyle w:val="ConsPlusNormal0"/>
      </w:pPr>
    </w:p>
    <w:p w:rsidR="00515605" w:rsidRPr="00D43E1C" w:rsidRDefault="006470F1">
      <w:pPr>
        <w:pStyle w:val="ConsPlusNormal0"/>
        <w:jc w:val="right"/>
        <w:outlineLvl w:val="0"/>
      </w:pPr>
      <w:r w:rsidRPr="00D43E1C">
        <w:lastRenderedPageBreak/>
        <w:t>Приложение</w:t>
      </w:r>
    </w:p>
    <w:p w:rsidR="00515605" w:rsidRPr="00D43E1C" w:rsidRDefault="006470F1">
      <w:pPr>
        <w:pStyle w:val="ConsPlusNormal0"/>
        <w:jc w:val="right"/>
      </w:pPr>
      <w:r w:rsidRPr="00D43E1C">
        <w:t>к решению Думы города</w:t>
      </w:r>
    </w:p>
    <w:p w:rsidR="00515605" w:rsidRPr="00D43E1C" w:rsidRDefault="006470F1">
      <w:pPr>
        <w:pStyle w:val="ConsPlusNormal0"/>
        <w:jc w:val="right"/>
      </w:pPr>
      <w:r w:rsidRPr="00D43E1C">
        <w:t>от 30.10.2014 N 601-V ДГ</w:t>
      </w:r>
    </w:p>
    <w:p w:rsidR="00515605" w:rsidRPr="00D43E1C" w:rsidRDefault="00515605">
      <w:pPr>
        <w:pStyle w:val="ConsPlusNormal0"/>
        <w:jc w:val="both"/>
      </w:pPr>
    </w:p>
    <w:p w:rsidR="00515605" w:rsidRPr="00D43E1C" w:rsidRDefault="006470F1">
      <w:pPr>
        <w:pStyle w:val="ConsPlusTitle0"/>
        <w:jc w:val="center"/>
        <w:rPr>
          <w:rFonts w:ascii="Times New Roman" w:hAnsi="Times New Roman" w:cs="Times New Roman"/>
          <w:b w:val="0"/>
        </w:rPr>
      </w:pPr>
      <w:bookmarkStart w:id="0" w:name="P45"/>
      <w:bookmarkEnd w:id="0"/>
      <w:r w:rsidRPr="00D43E1C">
        <w:rPr>
          <w:rFonts w:ascii="Times New Roman" w:hAnsi="Times New Roman" w:cs="Times New Roman"/>
          <w:b w:val="0"/>
        </w:rPr>
        <w:t>ПОЛОЖЕНИЕ</w:t>
      </w:r>
    </w:p>
    <w:p w:rsidR="00515605" w:rsidRPr="00D43E1C" w:rsidRDefault="006470F1">
      <w:pPr>
        <w:pStyle w:val="ConsPlusTitle0"/>
        <w:jc w:val="center"/>
        <w:rPr>
          <w:rFonts w:ascii="Times New Roman" w:hAnsi="Times New Roman" w:cs="Times New Roman"/>
          <w:b w:val="0"/>
        </w:rPr>
      </w:pPr>
      <w:r w:rsidRPr="00D43E1C">
        <w:rPr>
          <w:rFonts w:ascii="Times New Roman" w:hAnsi="Times New Roman" w:cs="Times New Roman"/>
          <w:b w:val="0"/>
        </w:rPr>
        <w:t>О НАЛОГЕ НА ИМУЩЕСТВО ФИЗИЧЕСКИХ ЛИЦ</w:t>
      </w:r>
    </w:p>
    <w:p w:rsidR="00515605" w:rsidRPr="00D43E1C" w:rsidRDefault="00515605">
      <w:pPr>
        <w:pStyle w:val="ConsPlusNormal0"/>
        <w:spacing w:after="1"/>
      </w:pPr>
    </w:p>
    <w:p w:rsidR="00515605" w:rsidRPr="00D43E1C" w:rsidRDefault="00515605">
      <w:pPr>
        <w:pStyle w:val="ConsPlusNormal0"/>
        <w:jc w:val="both"/>
      </w:pPr>
    </w:p>
    <w:p w:rsidR="00515605" w:rsidRPr="00D43E1C" w:rsidRDefault="006470F1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D43E1C">
        <w:rPr>
          <w:rFonts w:ascii="Times New Roman" w:hAnsi="Times New Roman" w:cs="Times New Roman"/>
          <w:b w:val="0"/>
        </w:rPr>
        <w:t>Статья 1. Общие положения</w:t>
      </w:r>
    </w:p>
    <w:p w:rsidR="00515605" w:rsidRPr="00D43E1C" w:rsidRDefault="00515605">
      <w:pPr>
        <w:pStyle w:val="ConsPlusNormal0"/>
        <w:ind w:firstLine="540"/>
        <w:jc w:val="both"/>
      </w:pPr>
    </w:p>
    <w:p w:rsidR="00515605" w:rsidRPr="00D43E1C" w:rsidRDefault="006470F1">
      <w:pPr>
        <w:pStyle w:val="ConsPlusNormal0"/>
        <w:ind w:firstLine="540"/>
        <w:jc w:val="both"/>
      </w:pPr>
      <w:r w:rsidRPr="00D43E1C">
        <w:t xml:space="preserve">Настоящим Положением в соответствии со </w:t>
      </w:r>
      <w:hyperlink r:id="rId1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статьей 399</w:t>
        </w:r>
      </w:hyperlink>
      <w:r w:rsidRPr="00D43E1C">
        <w:t xml:space="preserve"> Налогового кодекса Российской Федерации на территории города Сургута устанавливаются ставки налога на имущество физических лиц (далее - налог), особенности определения налоговой базы, налоговые льготы дополнительно к льготам, предусмотренным </w:t>
      </w:r>
      <w:hyperlink r:id="rId16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статьей 407</w:t>
        </w:r>
      </w:hyperlink>
      <w:r w:rsidRPr="00D43E1C">
        <w:t xml:space="preserve"> Налогового кодекса Российской Федерации, основания и порядок их применения налогоплательщиками.</w:t>
      </w:r>
    </w:p>
    <w:p w:rsidR="00515605" w:rsidRPr="00D43E1C" w:rsidRDefault="00515605">
      <w:pPr>
        <w:pStyle w:val="ConsPlusNormal0"/>
        <w:jc w:val="both"/>
      </w:pPr>
    </w:p>
    <w:p w:rsidR="00515605" w:rsidRPr="00D43E1C" w:rsidRDefault="006470F1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D43E1C">
        <w:rPr>
          <w:rFonts w:ascii="Times New Roman" w:hAnsi="Times New Roman" w:cs="Times New Roman"/>
          <w:b w:val="0"/>
        </w:rPr>
        <w:t>Статья 2. Налоговая база и налоговые ставки</w:t>
      </w:r>
    </w:p>
    <w:p w:rsidR="00515605" w:rsidRPr="00D43E1C" w:rsidRDefault="00515605">
      <w:pPr>
        <w:pStyle w:val="ConsPlusNormal0"/>
        <w:jc w:val="both"/>
      </w:pPr>
    </w:p>
    <w:p w:rsidR="00515605" w:rsidRPr="00D43E1C" w:rsidRDefault="006470F1">
      <w:pPr>
        <w:pStyle w:val="ConsPlusNormal0"/>
        <w:ind w:firstLine="540"/>
        <w:jc w:val="both"/>
      </w:pPr>
      <w:r w:rsidRPr="00D43E1C">
        <w:t xml:space="preserve">1. Налоговая база в отношении объектов налогообложения определяется исходя из их кадастровой стоимости с учетом особенностей, установленных </w:t>
      </w:r>
      <w:hyperlink r:id="rId17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статьей 403</w:t>
        </w:r>
      </w:hyperlink>
      <w:r w:rsidRPr="00D43E1C">
        <w:t xml:space="preserve"> Налогового кодекса Российской Федерации.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2. Налоговые ставки устанавливаются в следующих размерах: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1) 0,2 процента в отношении: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а) жилых домов, частей жилых домов, квартир, частей квартир, комнат;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б) объектов незавершенного строительства в случае, если проектируемым назначением таких объектов является жилой дом;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в) единых недвижимых комплексов, в состав которых входит хотя бы один жилой дом;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 xml:space="preserve">г) гаражей и машино-мест, в том числе расположенных в объектах налогообложения, указанных в </w:t>
      </w:r>
      <w:hyperlink w:anchor="P78" w:tooltip="2) 2 процента в отношении объектов налогообложения, включё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">
        <w:r w:rsidRPr="00D43E1C">
          <w:t>пункте 2</w:t>
        </w:r>
      </w:hyperlink>
      <w:r w:rsidRPr="00D43E1C">
        <w:t xml:space="preserve"> настоящей части;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д)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 xml:space="preserve">Редакция настоящего подпункта применяется с учетом положений </w:t>
      </w:r>
      <w:hyperlink r:id="rId18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(с изм. и доп., вступ. в силу с 01.03.2026) {Кон">
        <w:r w:rsidRPr="00D43E1C">
          <w:t>части 7 статьи 54</w:t>
        </w:r>
      </w:hyperlink>
      <w:r w:rsidRPr="00D43E1C">
        <w:t xml:space="preserve">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515605" w:rsidRPr="00D43E1C" w:rsidRDefault="00C1733E">
      <w:pPr>
        <w:pStyle w:val="ConsPlusNormal0"/>
        <w:spacing w:before="240"/>
        <w:ind w:firstLine="540"/>
        <w:jc w:val="both"/>
      </w:pPr>
      <w:r>
        <w:t>1*1) - 1*2) утратили силу</w:t>
      </w:r>
      <w:r w:rsidR="006470F1" w:rsidRPr="00D43E1C">
        <w:t>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bookmarkStart w:id="1" w:name="P78"/>
      <w:bookmarkEnd w:id="1"/>
      <w:r w:rsidRPr="00D43E1C">
        <w:t xml:space="preserve">2) 2 процента в отношении объектов налогообложения, включённых в перечень, определяемый в соответствии с </w:t>
      </w:r>
      <w:hyperlink r:id="rId1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пунктом 7 статьи 378.2</w:t>
        </w:r>
      </w:hyperlink>
      <w:r w:rsidRPr="00D43E1C">
        <w:t xml:space="preserve"> Налогового кодекса Российской Федерации, в отношении объектов налогообложения, предусмотренных </w:t>
      </w:r>
      <w:hyperlink r:id="rId2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абзацем вторым пункта 10 статьи 378.2</w:t>
        </w:r>
      </w:hyperlink>
      <w:r w:rsidRPr="00D43E1C">
        <w:t xml:space="preserve"> Налогового кодекса Российской Федерации;</w:t>
      </w:r>
    </w:p>
    <w:p w:rsidR="00515605" w:rsidRPr="00D43E1C" w:rsidRDefault="006470F1">
      <w:pPr>
        <w:pStyle w:val="ConsPlusNormal0"/>
        <w:spacing w:before="300"/>
        <w:ind w:firstLine="540"/>
        <w:jc w:val="both"/>
      </w:pPr>
      <w:r w:rsidRPr="00D43E1C">
        <w:t>2*1) 2,5 процента в отношении объектов налогообложения, кадастровая стоимость каждого из которых превышает 300 миллионов рублей;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lastRenderedPageBreak/>
        <w:t>3) 0,5 процента в отношении прочих объектов налогообложения.</w:t>
      </w:r>
    </w:p>
    <w:p w:rsidR="00515605" w:rsidRPr="00D43E1C" w:rsidRDefault="00515605">
      <w:pPr>
        <w:pStyle w:val="ConsPlusNormal0"/>
        <w:jc w:val="both"/>
      </w:pPr>
    </w:p>
    <w:p w:rsidR="00515605" w:rsidRPr="00D43E1C" w:rsidRDefault="006470F1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b w:val="0"/>
        </w:rPr>
      </w:pPr>
      <w:r w:rsidRPr="00D43E1C">
        <w:rPr>
          <w:rFonts w:ascii="Times New Roman" w:hAnsi="Times New Roman" w:cs="Times New Roman"/>
          <w:b w:val="0"/>
        </w:rPr>
        <w:t>Статья 3. Налоговые льготы, основания и порядок их применения налогоплательщиками</w:t>
      </w:r>
    </w:p>
    <w:p w:rsidR="00515605" w:rsidRPr="00D43E1C" w:rsidRDefault="00515605">
      <w:pPr>
        <w:pStyle w:val="ConsPlusNormal0"/>
        <w:jc w:val="both"/>
      </w:pPr>
    </w:p>
    <w:p w:rsidR="00515605" w:rsidRPr="00D43E1C" w:rsidRDefault="006470F1">
      <w:pPr>
        <w:pStyle w:val="ConsPlusNormal0"/>
        <w:ind w:firstLine="540"/>
        <w:jc w:val="both"/>
      </w:pPr>
      <w:r w:rsidRPr="00D43E1C">
        <w:t xml:space="preserve">1. Настоящая статья устанавливает налоговые льготы дополнительно к льготам, предусмотренным </w:t>
      </w:r>
      <w:hyperlink r:id="rId2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статьей 407</w:t>
        </w:r>
      </w:hyperlink>
      <w:r w:rsidRPr="00D43E1C">
        <w:t xml:space="preserve"> Налогового кодекса Российской Федерации.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Установление налоговых льгот направлено на формирование благоприятных условий жизнедеятельности отдельных категорий граждан, нуждающихся в социальной защите, и обеспечение достижения национальных целей развития Российской Федерации.</w:t>
      </w:r>
    </w:p>
    <w:p w:rsidR="00515605" w:rsidRPr="00D43E1C" w:rsidRDefault="006470F1">
      <w:pPr>
        <w:pStyle w:val="ConsPlusNormal0"/>
        <w:jc w:val="both"/>
      </w:pPr>
      <w:r w:rsidRPr="00D43E1C">
        <w:t xml:space="preserve">(абзац введен </w:t>
      </w:r>
      <w:hyperlink r:id="rId22" w:tooltip="Решение Думы города Сургута от 02.10.2018 N 324-VI ДГ &quot;О внесении изменений в решение Думы города от 30.10.2014 N 601-V ДГ &quot;О введении налога на имущество физических лиц на территории муниципального образования городской округ город Сургут&quot; (принято на заседан">
        <w:r w:rsidRPr="00D43E1C">
          <w:t>решением</w:t>
        </w:r>
      </w:hyperlink>
      <w:r w:rsidRPr="00D43E1C">
        <w:t xml:space="preserve"> Думы города Сургута от 02.10.2018 N 324-VI ДГ)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С учетом положений настоящей статьи право на налоговую льготу имеют следующие категории налогоплательщиков: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bookmarkStart w:id="2" w:name="P91"/>
      <w:bookmarkEnd w:id="2"/>
      <w:r w:rsidRPr="00D43E1C">
        <w:t>1) представители коренных малочисленных народов Севера, проживающие на территории города;</w:t>
      </w:r>
    </w:p>
    <w:p w:rsidR="00515605" w:rsidRPr="00D43E1C" w:rsidRDefault="00C1733E">
      <w:pPr>
        <w:pStyle w:val="ConsPlusNormal0"/>
        <w:spacing w:before="240"/>
        <w:ind w:firstLine="540"/>
        <w:jc w:val="both"/>
      </w:pPr>
      <w:r>
        <w:t>2) утратил силу</w:t>
      </w:r>
      <w:r w:rsidR="006470F1" w:rsidRPr="00D43E1C">
        <w:t>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bookmarkStart w:id="3" w:name="P93"/>
      <w:bookmarkEnd w:id="3"/>
      <w:r w:rsidRPr="00D43E1C">
        <w:t>3) дети-сироты и дети, оставшиеся без попечения родителей, а также лица из числа детей-сирот и детей, оставшихся без попечения родителей, обучающиеся по очной форме в профессиональных образовательных организациях или образовательных организациях высшего образования;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4) неработающие трудоспособные лица, осуществляющие уход за инвалидами I группы инвалидности или престарелыми, нуждающимися в постоянном постороннем уходе, по заключению лечебного учреждения, а также за детьми-инвалидами в возрасте до 18 лет;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bookmarkStart w:id="4" w:name="P96"/>
      <w:bookmarkEnd w:id="4"/>
      <w:r w:rsidRPr="00D43E1C">
        <w:t>5) неработающие инвалиды III группы инвалидности;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6) ут</w:t>
      </w:r>
      <w:r w:rsidR="00C1733E">
        <w:t>ратил силу с 1 января 2019 года</w:t>
      </w:r>
      <w:r w:rsidRPr="00D43E1C">
        <w:t>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bookmarkStart w:id="5" w:name="P98"/>
      <w:bookmarkEnd w:id="5"/>
      <w:r w:rsidRPr="00D43E1C">
        <w:t>7) одинокие матери, воспитывающие детей в возрасте до 18 лет, отцы, воспитывающие детей в возрасте до 18 лет без матери;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bookmarkStart w:id="6" w:name="P99"/>
      <w:bookmarkEnd w:id="6"/>
      <w:r w:rsidRPr="00D43E1C">
        <w:t>8) лица, воспитывающие трех и более детей в возрасте до 18 лет, в том числе находящихся под опекой (попечительством), проживающих совместно с родителями (родителем), иными законными представителями из числа граждан Российской Федерации, постоянно проживающих в Ханты-Мансийском автономном округе - Югре, включенные в региональный регистр получателей мер социальной поддержки, а также несовершеннолетние лица в возрасте до 18 лет, являющиеся членами многодетной семьи и проживающие совместно с родителями (родителем), иными законными представителями из числа граждан Российской Федерации, постоянно проживающих в Ханты-Мансийском автономном округе - Югре.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 xml:space="preserve">9) исключен с 1 января 2019 года. </w:t>
      </w:r>
    </w:p>
    <w:p w:rsidR="00515605" w:rsidRPr="00D43E1C" w:rsidRDefault="006470F1">
      <w:pPr>
        <w:pStyle w:val="ConsPlusNormal0"/>
        <w:spacing w:before="300"/>
        <w:ind w:firstLine="540"/>
        <w:jc w:val="both"/>
      </w:pPr>
      <w:bookmarkStart w:id="7" w:name="P103"/>
      <w:bookmarkEnd w:id="7"/>
      <w:r w:rsidRPr="00D43E1C">
        <w:t>10) лица, состоящие на учёте в налоговом органе в Ханты-Мансийском автономном округе - Югре в качестве индивидуального предпринимателя или плательщика налога на профессиональный доход.</w:t>
      </w:r>
    </w:p>
    <w:p w:rsidR="00515605" w:rsidRPr="00D43E1C" w:rsidRDefault="006470F1">
      <w:pPr>
        <w:pStyle w:val="ConsPlusNormal0"/>
        <w:spacing w:before="300"/>
        <w:ind w:firstLine="540"/>
        <w:jc w:val="both"/>
      </w:pPr>
      <w:r w:rsidRPr="00D43E1C">
        <w:t xml:space="preserve">2. Налоговая льгота для категорий налогоплательщиков, предусмотренных </w:t>
      </w:r>
      <w:hyperlink w:anchor="P91" w:tooltip="1) представители коренных малочисленных народов Севера, проживающие на территории города;">
        <w:r w:rsidRPr="00D43E1C">
          <w:t>пунктами 1</w:t>
        </w:r>
      </w:hyperlink>
      <w:r w:rsidRPr="00D43E1C">
        <w:t xml:space="preserve">, </w:t>
      </w:r>
      <w:hyperlink w:anchor="P93" w:tooltip="3) дети-сироты и дети, оставшиеся без попечения родителей, а также лица из числа детей-сирот и детей, оставшихся без попечения родителей, обучающиеся по очной форме в профессиональных образовательных организациях или образовательных организациях высшего образо">
        <w:r w:rsidRPr="00D43E1C">
          <w:t>3</w:t>
        </w:r>
      </w:hyperlink>
      <w:r w:rsidRPr="00D43E1C">
        <w:t xml:space="preserve"> - </w:t>
      </w:r>
      <w:hyperlink w:anchor="P96" w:tooltip="5) неработающие инвалиды III группы инвалидности;">
        <w:r w:rsidRPr="00D43E1C">
          <w:t>5</w:t>
        </w:r>
      </w:hyperlink>
      <w:r w:rsidRPr="00D43E1C">
        <w:t xml:space="preserve">, </w:t>
      </w:r>
      <w:hyperlink w:anchor="P98" w:tooltip="7) одинокие матери, воспитывающие детей в возрасте до 18 лет, отцы, воспитывающие детей в возрасте до 18 лет без матери;">
        <w:r w:rsidRPr="00D43E1C">
          <w:t>7</w:t>
        </w:r>
      </w:hyperlink>
      <w:r w:rsidRPr="00D43E1C">
        <w:t xml:space="preserve">, </w:t>
      </w:r>
      <w:hyperlink w:anchor="P99" w:tooltip="8) лица, воспитывающие трех и более детей в возрасте до 18 лет, в том числе находящихся под опекой (попечительством), проживающих совместно с родителями (родителем), иными законными представителями из числа граждан Российской Федерации, постоянно проживающих в">
        <w:r w:rsidRPr="00D43E1C">
          <w:t>8 части 1</w:t>
        </w:r>
      </w:hyperlink>
      <w:r w:rsidRPr="00D43E1C">
        <w:t xml:space="preserve"> настоящей статьи,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</w:t>
      </w:r>
      <w:r w:rsidRPr="00D43E1C">
        <w:lastRenderedPageBreak/>
        <w:t>деятельности.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При исчислении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Налоговая льгота предоставляется в отношении следующих видов объектов налогообложения: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1) квартира, часть квартиры или комната;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2) жилой дом или часть жилого дома.</w:t>
      </w:r>
    </w:p>
    <w:p w:rsidR="00515605" w:rsidRPr="00D43E1C" w:rsidRDefault="006470F1">
      <w:pPr>
        <w:pStyle w:val="ConsPlusNormal0"/>
        <w:spacing w:before="300"/>
        <w:ind w:firstLine="540"/>
        <w:jc w:val="both"/>
      </w:pPr>
      <w:r w:rsidRPr="00D43E1C">
        <w:t xml:space="preserve">Положения настоящей части не распространяются на категорию налогоплательщиков, предусмотренных </w:t>
      </w:r>
      <w:hyperlink w:anchor="P103" w:tooltip="10) лица, состоящие на учёте в налоговом органе в Ханты-Мансийском автономном округе - Югре в качестве индивидуального предпринимателя или плательщика налога на профессиональный доход.">
        <w:r w:rsidRPr="00D43E1C">
          <w:t>пунктом 10 части 1</w:t>
        </w:r>
      </w:hyperlink>
      <w:r w:rsidRPr="00D43E1C">
        <w:t xml:space="preserve"> настоящей статьи.</w:t>
      </w:r>
    </w:p>
    <w:p w:rsidR="00515605" w:rsidRPr="00D43E1C" w:rsidRDefault="006470F1">
      <w:pPr>
        <w:pStyle w:val="ConsPlusNormal0"/>
        <w:spacing w:before="300"/>
        <w:ind w:firstLine="540"/>
        <w:jc w:val="both"/>
      </w:pPr>
      <w:r w:rsidRPr="00D43E1C">
        <w:t xml:space="preserve">2*1. Налоговая льгота для категории налогоплательщиков, предусмотренных </w:t>
      </w:r>
      <w:hyperlink w:anchor="P103" w:tooltip="10) лица, состоящие на учёте в налоговом органе в Ханты-Мансийском автономном округе - Югре в качестве индивидуального предпринимателя или плательщика налога на профессиональный доход.">
        <w:r w:rsidRPr="00D43E1C">
          <w:t>пунктом 10 части 1</w:t>
        </w:r>
      </w:hyperlink>
      <w:r w:rsidRPr="00D43E1C">
        <w:t xml:space="preserve"> настоящей статьи, предоставляется в отношении объектов недвижимого имущества, включённых в перечень, определяемый в соответствии с </w:t>
      </w:r>
      <w:hyperlink r:id="rId23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пунктом 7 статьи 378.2</w:t>
        </w:r>
      </w:hyperlink>
      <w:r w:rsidRPr="00D43E1C">
        <w:t xml:space="preserve"> Налогового кодекса Российской Федерации, а также объектов недвижимого имущества, предусмотренных в </w:t>
      </w:r>
      <w:hyperlink r:id="rId24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абзаце втором пункта 10 статьи 378.2</w:t>
        </w:r>
      </w:hyperlink>
      <w:r w:rsidRPr="00D43E1C">
        <w:t xml:space="preserve"> Налогового кодекса Российской Федерации, права собственности на которые оформлены налогоплательщиками до 1 января 2024 года и по которым кадастровая стоимость, внесённая в Единый государственный реестр недвижимости и подлежащая применению с 1 января 2024 года, превышает кадастровую стоимость указанных объектов недвижимого имущества, внесённую в Единый государственный реестр недвижимости и подлежащую применению с 1 января 2023 года.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Налоговая льгота предоставляется в виде уменьшения исчисленной суммы налога в следующем порядке: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за налоговый период 2024 года - на 60% разницы между исчисленной суммой налога за налоговый период 2024 года и исчисленной суммой налога за налоговый период 2023 года в отношении соответствующего объекта налогообложения;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за налоговый период 2025 года - на 40% разницы между исчисленной суммой налога за налоговый период 2025 года и исчисленной суммой налога за налоговый период 2023 года в отношении соответствующего объекта налогообложения;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>за налоговый период 2026 года - на 20% разницы между исчисленной суммой налога за налоговый период 2026 года и исчисленной суммой налога за налоговый период 2023 года в отношении соответствующего объекта налогообложения.</w:t>
      </w:r>
    </w:p>
    <w:p w:rsidR="00515605" w:rsidRPr="00D43E1C" w:rsidRDefault="006470F1">
      <w:pPr>
        <w:pStyle w:val="ConsPlusNormal0"/>
        <w:spacing w:before="240"/>
        <w:ind w:firstLine="540"/>
        <w:jc w:val="both"/>
      </w:pPr>
      <w:r w:rsidRPr="00D43E1C">
        <w:t xml:space="preserve">Налоговая льгота предоставляется при условии, что сумма налога на имущество физических лиц за соответствующий налоговый период (начиная с налогового периода за 2024 год), исчисленная без учёта положений </w:t>
      </w:r>
      <w:hyperlink r:id="rId25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пунктов 4</w:t>
        </w:r>
      </w:hyperlink>
      <w:r w:rsidRPr="00D43E1C">
        <w:t xml:space="preserve">, </w:t>
      </w:r>
      <w:hyperlink r:id="rId26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5</w:t>
        </w:r>
      </w:hyperlink>
      <w:r w:rsidRPr="00D43E1C">
        <w:t xml:space="preserve"> и </w:t>
      </w:r>
      <w:hyperlink r:id="rId27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6 статьи 408</w:t>
        </w:r>
      </w:hyperlink>
      <w:r w:rsidRPr="00D43E1C">
        <w:t xml:space="preserve"> Налогового кодекса Российской Федерации, превышает сумму налога на имущество физических лиц, рассчитанную исходя из кадастровой стоимости такого объекта недвижимого имущества, внесённой в Единый государственный реестр недвижимости и подлежащей применению с 1 января 2023 года, налоговой ставки, установленной </w:t>
      </w:r>
      <w:hyperlink w:anchor="P78" w:tooltip="2) 2 процента в отношении объектов налогообложения, включё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">
        <w:r w:rsidRPr="00D43E1C">
          <w:t>пунктом 2 части 2 статьи 2</w:t>
        </w:r>
      </w:hyperlink>
      <w:r w:rsidRPr="00D43E1C">
        <w:t xml:space="preserve"> настоящего Положения, и без учёта положений </w:t>
      </w:r>
      <w:hyperlink r:id="rId2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пунктов 4</w:t>
        </w:r>
      </w:hyperlink>
      <w:r w:rsidRPr="00D43E1C">
        <w:t xml:space="preserve">, </w:t>
      </w:r>
      <w:hyperlink r:id="rId29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5</w:t>
        </w:r>
      </w:hyperlink>
      <w:r w:rsidRPr="00D43E1C">
        <w:t xml:space="preserve"> и </w:t>
      </w:r>
      <w:hyperlink r:id="rId3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 w:rsidRPr="00D43E1C">
          <w:t>6 статьи 408</w:t>
        </w:r>
      </w:hyperlink>
      <w:r w:rsidRPr="00D43E1C">
        <w:t xml:space="preserve"> Налогового кодекса Российской Федерации.</w:t>
      </w:r>
    </w:p>
    <w:p w:rsidR="00515605" w:rsidRPr="00D43E1C" w:rsidRDefault="006470F1">
      <w:pPr>
        <w:pStyle w:val="ConsPlusNormal0"/>
        <w:spacing w:before="300"/>
        <w:ind w:firstLine="540"/>
        <w:jc w:val="both"/>
      </w:pPr>
      <w:r w:rsidRPr="00D43E1C">
        <w:t>3. Утратила силу.</w:t>
      </w:r>
    </w:p>
    <w:p w:rsidR="00515605" w:rsidRPr="00D43E1C" w:rsidRDefault="006470F1" w:rsidP="00C1733E">
      <w:pPr>
        <w:pStyle w:val="ConsPlusNormal0"/>
        <w:spacing w:before="240"/>
        <w:ind w:firstLine="540"/>
        <w:jc w:val="both"/>
      </w:pPr>
      <w:r w:rsidRPr="00D43E1C">
        <w:t xml:space="preserve">4 - 5. Утратили силу. </w:t>
      </w:r>
      <w:bookmarkStart w:id="8" w:name="_GoBack"/>
      <w:bookmarkEnd w:id="8"/>
    </w:p>
    <w:p w:rsidR="00515605" w:rsidRPr="00D43E1C" w:rsidRDefault="0051560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5605" w:rsidRPr="00D43E1C" w:rsidSect="00D43E1C">
      <w:pgSz w:w="11906" w:h="16838"/>
      <w:pgMar w:top="1135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2F" w:rsidRDefault="006470F1">
      <w:r>
        <w:separator/>
      </w:r>
    </w:p>
  </w:endnote>
  <w:endnote w:type="continuationSeparator" w:id="0">
    <w:p w:rsidR="0072522F" w:rsidRDefault="0064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2F" w:rsidRDefault="006470F1">
      <w:r>
        <w:separator/>
      </w:r>
    </w:p>
  </w:footnote>
  <w:footnote w:type="continuationSeparator" w:id="0">
    <w:p w:rsidR="0072522F" w:rsidRDefault="0064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05"/>
    <w:rsid w:val="00515605"/>
    <w:rsid w:val="006470F1"/>
    <w:rsid w:val="0072522F"/>
    <w:rsid w:val="00C1733E"/>
    <w:rsid w:val="00D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8876"/>
  <w15:docId w15:val="{C4AB9DC3-27AE-4BE1-A1DA-F683B523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43E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3E1C"/>
  </w:style>
  <w:style w:type="paragraph" w:styleId="a5">
    <w:name w:val="footer"/>
    <w:basedOn w:val="a"/>
    <w:link w:val="a6"/>
    <w:uiPriority w:val="99"/>
    <w:unhideWhenUsed/>
    <w:rsid w:val="00D43E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3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18&amp;date=19.03.2026&amp;dst=10317&amp;field=134" TargetMode="External"/><Relationship Id="rId13" Type="http://schemas.openxmlformats.org/officeDocument/2006/relationships/hyperlink" Target="https://login.consultant.ru/link/?req=doc&amp;base=RLAW926&amp;n=59886&amp;date=19.03.2026" TargetMode="External"/><Relationship Id="rId18" Type="http://schemas.openxmlformats.org/officeDocument/2006/relationships/hyperlink" Target="https://login.consultant.ru/link/?req=doc&amp;base=LAW&amp;n=511785&amp;date=19.03.2026&amp;dst=100628&amp;field=134" TargetMode="External"/><Relationship Id="rId26" Type="http://schemas.openxmlformats.org/officeDocument/2006/relationships/hyperlink" Target="https://login.consultant.ru/link/?req=doc&amp;base=LAW&amp;n=511718&amp;date=19.03.2026&amp;dst=1042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718&amp;date=19.03.2026&amp;dst=10385&amp;field=134" TargetMode="External"/><Relationship Id="rId7" Type="http://schemas.openxmlformats.org/officeDocument/2006/relationships/hyperlink" Target="https://login.consultant.ru/link/?req=doc&amp;base=RLAW926&amp;n=311381&amp;date=19.03.2026&amp;dst=100006&amp;field=134" TargetMode="External"/><Relationship Id="rId12" Type="http://schemas.openxmlformats.org/officeDocument/2006/relationships/hyperlink" Target="https://login.consultant.ru/link/?req=doc&amp;base=RLAW926&amp;n=60191&amp;date=19.03.2026" TargetMode="External"/><Relationship Id="rId17" Type="http://schemas.openxmlformats.org/officeDocument/2006/relationships/hyperlink" Target="https://login.consultant.ru/link/?req=doc&amp;base=LAW&amp;n=511718&amp;date=19.03.2026&amp;dst=10340&amp;field=134" TargetMode="External"/><Relationship Id="rId25" Type="http://schemas.openxmlformats.org/officeDocument/2006/relationships/hyperlink" Target="https://login.consultant.ru/link/?req=doc&amp;base=LAW&amp;n=511718&amp;date=19.03.2026&amp;dst=1042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718&amp;date=19.03.2026&amp;dst=10385&amp;field=134" TargetMode="External"/><Relationship Id="rId20" Type="http://schemas.openxmlformats.org/officeDocument/2006/relationships/hyperlink" Target="https://login.consultant.ru/link/?req=doc&amp;base=LAW&amp;n=511718&amp;date=19.03.2026&amp;dst=13986&amp;field=134" TargetMode="External"/><Relationship Id="rId29" Type="http://schemas.openxmlformats.org/officeDocument/2006/relationships/hyperlink" Target="https://login.consultant.ru/link/?req=doc&amp;base=LAW&amp;n=511718&amp;date=19.03.2026&amp;dst=1042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30485&amp;date=19.03.2026&amp;dst=100009&amp;field=134" TargetMode="External"/><Relationship Id="rId11" Type="http://schemas.openxmlformats.org/officeDocument/2006/relationships/hyperlink" Target="https://login.consultant.ru/link/?req=doc&amp;base=RLAW926&amp;n=341101&amp;date=19.03.2026&amp;dst=100322&amp;field=134" TargetMode="External"/><Relationship Id="rId24" Type="http://schemas.openxmlformats.org/officeDocument/2006/relationships/hyperlink" Target="https://login.consultant.ru/link/?req=doc&amp;base=LAW&amp;n=511718&amp;date=19.03.2026&amp;dst=13986&amp;fie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718&amp;date=19.03.2026&amp;dst=10318&amp;field=134" TargetMode="External"/><Relationship Id="rId23" Type="http://schemas.openxmlformats.org/officeDocument/2006/relationships/hyperlink" Target="https://login.consultant.ru/link/?req=doc&amp;base=LAW&amp;n=511718&amp;date=19.03.2026&amp;dst=9219&amp;field=134" TargetMode="External"/><Relationship Id="rId28" Type="http://schemas.openxmlformats.org/officeDocument/2006/relationships/hyperlink" Target="https://login.consultant.ru/link/?req=doc&amp;base=LAW&amp;n=511718&amp;date=19.03.2026&amp;dst=10422&amp;field=134" TargetMode="External"/><Relationship Id="rId10" Type="http://schemas.openxmlformats.org/officeDocument/2006/relationships/hyperlink" Target="https://login.consultant.ru/link/?req=doc&amp;base=RLAW926&amp;n=104677&amp;date=19.03.2026" TargetMode="External"/><Relationship Id="rId19" Type="http://schemas.openxmlformats.org/officeDocument/2006/relationships/hyperlink" Target="https://login.consultant.ru/link/?req=doc&amp;base=LAW&amp;n=511718&amp;date=19.03.2026&amp;dst=9219&amp;fie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80&amp;date=19.03.2026&amp;dst=101359&amp;field=134" TargetMode="External"/><Relationship Id="rId14" Type="http://schemas.openxmlformats.org/officeDocument/2006/relationships/hyperlink" Target="https://login.consultant.ru/link/?req=doc&amp;base=RLAW926&amp;n=105493&amp;date=19.03.2026" TargetMode="External"/><Relationship Id="rId22" Type="http://schemas.openxmlformats.org/officeDocument/2006/relationships/hyperlink" Target="https://login.consultant.ru/link/?req=doc&amp;base=RLAW926&amp;n=180379&amp;date=19.03.2026&amp;dst=100011&amp;field=134" TargetMode="External"/><Relationship Id="rId27" Type="http://schemas.openxmlformats.org/officeDocument/2006/relationships/hyperlink" Target="https://login.consultant.ru/link/?req=doc&amp;base=LAW&amp;n=511718&amp;date=19.03.2026&amp;dst=10426&amp;field=134" TargetMode="External"/><Relationship Id="rId30" Type="http://schemas.openxmlformats.org/officeDocument/2006/relationships/hyperlink" Target="https://login.consultant.ru/link/?req=doc&amp;base=LAW&amp;n=511718&amp;date=19.03.2026&amp;dst=1042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города Сургута от 30.10.2014 N 601-V ДГ
(ред. от 30.10.2024)
"О введении налога на имущество физических лиц на территории города Сургута"
(вместе с "Положением о налоге на имущество физических лиц")
(принято на заседании Думы 29.10.2014)
(под</vt:lpstr>
    </vt:vector>
  </TitlesOfParts>
  <Company>КонсультантПлюс Версия 4025.00.50</Company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Сургута от 30.10.2014 N 601-V ДГ
(ред. от 30.10.2024)
"О введении налога на имущество физических лиц на территории города Сургута"
(вместе с "Положением о налоге на имущество физических лиц")
(принято на заседании Думы 29.10.2014)
(подписано 29.10.2014)
(с изм. и доп., вступающими в силу с 01.01.2025)</dc:title>
  <dc:creator>Недорезова Ирина Юрьевна</dc:creator>
  <cp:lastModifiedBy>Недорезова Ирина Юрьевна</cp:lastModifiedBy>
  <cp:revision>3</cp:revision>
  <dcterms:created xsi:type="dcterms:W3CDTF">2026-03-19T06:36:00Z</dcterms:created>
  <dcterms:modified xsi:type="dcterms:W3CDTF">2026-03-19T08:10:00Z</dcterms:modified>
</cp:coreProperties>
</file>